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1C6" w:rsidRDefault="005F61C6" w:rsidP="00996160">
      <w:pPr>
        <w:tabs>
          <w:tab w:val="left" w:pos="1440"/>
        </w:tabs>
        <w:jc w:val="center"/>
        <w:rPr>
          <w:rFonts w:ascii="Times New Roman" w:hAnsi="Times New Roman"/>
          <w:b/>
          <w:sz w:val="22"/>
          <w:szCs w:val="22"/>
          <w:lang w:val="es-ES"/>
        </w:rPr>
      </w:pPr>
      <w:r>
        <w:rPr>
          <w:rFonts w:ascii="Times New Roman" w:hAnsi="Times New Roman"/>
          <w:b/>
          <w:sz w:val="22"/>
          <w:szCs w:val="22"/>
          <w:lang w:val="es-ES"/>
        </w:rPr>
        <w:t xml:space="preserve">ADJUNTO </w:t>
      </w:r>
      <w:r w:rsidR="00F45776">
        <w:rPr>
          <w:rFonts w:ascii="Times New Roman" w:hAnsi="Times New Roman"/>
          <w:b/>
          <w:sz w:val="22"/>
          <w:szCs w:val="22"/>
          <w:lang w:val="es-ES"/>
        </w:rPr>
        <w:t>H</w:t>
      </w:r>
      <w:bookmarkStart w:id="0" w:name="_GoBack"/>
      <w:bookmarkEnd w:id="0"/>
    </w:p>
    <w:p w:rsidR="005F61C6" w:rsidRDefault="005F61C6" w:rsidP="005F61C6">
      <w:pPr>
        <w:tabs>
          <w:tab w:val="left" w:pos="1440"/>
        </w:tabs>
        <w:jc w:val="center"/>
        <w:rPr>
          <w:rFonts w:ascii="Times New Roman" w:hAnsi="Times New Roman"/>
          <w:b/>
          <w:sz w:val="22"/>
          <w:szCs w:val="22"/>
          <w:lang w:val="es-ES"/>
        </w:rPr>
      </w:pPr>
    </w:p>
    <w:p w:rsidR="005F61C6" w:rsidRDefault="005F61C6" w:rsidP="005F61C6">
      <w:pPr>
        <w:tabs>
          <w:tab w:val="left" w:pos="1440"/>
        </w:tabs>
        <w:jc w:val="center"/>
        <w:rPr>
          <w:rFonts w:ascii="Times New Roman" w:hAnsi="Times New Roman"/>
          <w:b/>
          <w:sz w:val="22"/>
          <w:szCs w:val="22"/>
          <w:lang w:val="es-ES"/>
        </w:rPr>
      </w:pPr>
      <w:r>
        <w:rPr>
          <w:rFonts w:ascii="Times New Roman" w:hAnsi="Times New Roman"/>
          <w:b/>
          <w:sz w:val="22"/>
          <w:szCs w:val="22"/>
          <w:lang w:val="es-ES"/>
        </w:rPr>
        <w:t>DOCUMENTOS DE REFERENCIA</w:t>
      </w:r>
    </w:p>
    <w:p w:rsidR="005F61C6" w:rsidRDefault="005F61C6" w:rsidP="005F61C6">
      <w:pPr>
        <w:tabs>
          <w:tab w:val="left" w:pos="1440"/>
        </w:tabs>
        <w:jc w:val="center"/>
        <w:rPr>
          <w:rFonts w:ascii="Times New Roman" w:hAnsi="Times New Roman"/>
          <w:b/>
          <w:sz w:val="22"/>
          <w:szCs w:val="22"/>
          <w:lang w:val="es-ES"/>
        </w:rPr>
      </w:pPr>
    </w:p>
    <w:p w:rsidR="00D80D13" w:rsidRPr="005D2884" w:rsidRDefault="00D80D13" w:rsidP="00D80D13">
      <w:pPr>
        <w:tabs>
          <w:tab w:val="left" w:pos="1440"/>
        </w:tabs>
        <w:jc w:val="both"/>
        <w:rPr>
          <w:rFonts w:ascii="Times New Roman" w:hAnsi="Times New Roman"/>
          <w:b/>
          <w:sz w:val="22"/>
          <w:szCs w:val="22"/>
          <w:lang w:val="es-PE"/>
        </w:rPr>
      </w:pPr>
    </w:p>
    <w:p w:rsidR="006D09EB" w:rsidRPr="006D09EB" w:rsidRDefault="006D09EB" w:rsidP="006D09EB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</w:rPr>
      </w:pPr>
      <w:r w:rsidRPr="006D09EB">
        <w:rPr>
          <w:rFonts w:ascii="Times New Roman" w:hAnsi="Times New Roman"/>
          <w:iCs/>
          <w:sz w:val="22"/>
        </w:rPr>
        <w:t xml:space="preserve">OACI </w:t>
      </w:r>
      <w:r w:rsidRPr="00E20A80">
        <w:rPr>
          <w:rFonts w:ascii="Times New Roman" w:hAnsi="Times New Roman"/>
          <w:iCs/>
          <w:sz w:val="22"/>
          <w:lang w:val="es-PE"/>
        </w:rPr>
        <w:t>Documento</w:t>
      </w:r>
      <w:r w:rsidRPr="006D09EB">
        <w:rPr>
          <w:rFonts w:ascii="Times New Roman" w:hAnsi="Times New Roman"/>
          <w:iCs/>
          <w:sz w:val="22"/>
        </w:rPr>
        <w:t xml:space="preserve"> 7192 -AN/857: Training Manual </w:t>
      </w:r>
    </w:p>
    <w:p w:rsidR="002E42A7" w:rsidRP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>OACI Documento 8126 “Manual de los Servicios de Información Aeronáutica”</w:t>
      </w:r>
    </w:p>
    <w:p w:rsidR="002E42A7" w:rsidRP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>OACI Documento 8697 “Manual de Cartas Aeronáuticas.</w:t>
      </w:r>
    </w:p>
    <w:p w:rsidR="005F61C6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sz w:val="22"/>
          <w:szCs w:val="22"/>
          <w:lang w:val="es-PE"/>
        </w:rPr>
        <w:t>OACI Documento 8733: Plan Regional de Navegación Aérea para CAR/SAM</w:t>
      </w:r>
      <w:r w:rsidR="005F61C6" w:rsidRPr="005F61C6">
        <w:rPr>
          <w:rFonts w:ascii="Times New Roman" w:hAnsi="Times New Roman"/>
          <w:bCs/>
          <w:sz w:val="22"/>
          <w:szCs w:val="22"/>
          <w:lang w:val="es-PE"/>
        </w:rPr>
        <w:t xml:space="preserve"> </w:t>
      </w:r>
    </w:p>
    <w:p w:rsid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2E42A7">
        <w:rPr>
          <w:rFonts w:ascii="Times New Roman" w:hAnsi="Times New Roman"/>
          <w:color w:val="000000"/>
          <w:sz w:val="22"/>
          <w:szCs w:val="22"/>
          <w:lang w:val="es-PE"/>
        </w:rPr>
        <w:t>OACI Documento 8896: Manual de Métodos Meteorológicos Aeronáuticos.</w:t>
      </w:r>
    </w:p>
    <w:p w:rsidR="00140D6F" w:rsidRP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>OACI Documento 9137. Manual de servicios de aeropuerto.</w:t>
      </w:r>
    </w:p>
    <w:p w:rsidR="00140D6F" w:rsidRP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>OACI Documento 9157. Manual de Diseño de Aeródromos.</w:t>
      </w:r>
    </w:p>
    <w:p w:rsidR="00140D6F" w:rsidRP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 xml:space="preserve">OACI Documento 9184. Manual de Planificación de Aeropuertos. </w:t>
      </w:r>
    </w:p>
    <w:p w:rsidR="00A53D07" w:rsidRPr="00A53D07" w:rsidRDefault="002E42A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2E42A7">
        <w:rPr>
          <w:rFonts w:ascii="Times New Roman" w:hAnsi="Times New Roman"/>
          <w:color w:val="000000"/>
          <w:sz w:val="22"/>
          <w:szCs w:val="22"/>
          <w:lang w:val="es-PE"/>
        </w:rPr>
        <w:t>OACI Documento 9377: Manual sobre la coordinación entre los servicios de tránsito aéreo los</w:t>
      </w:r>
      <w:r w:rsidR="00A53D07">
        <w:rPr>
          <w:rFonts w:ascii="Times New Roman" w:hAnsi="Times New Roman"/>
          <w:color w:val="000000"/>
          <w:sz w:val="22"/>
          <w:szCs w:val="22"/>
          <w:lang w:val="es-PE"/>
        </w:rPr>
        <w:t xml:space="preserve">. </w:t>
      </w:r>
      <w:r w:rsidR="00A53D07" w:rsidRPr="002E42A7">
        <w:rPr>
          <w:rFonts w:ascii="Times New Roman" w:hAnsi="Times New Roman"/>
          <w:color w:val="000000"/>
          <w:sz w:val="22"/>
          <w:szCs w:val="22"/>
          <w:lang w:val="es-PE"/>
        </w:rPr>
        <w:t xml:space="preserve">Servicios </w:t>
      </w:r>
      <w:r w:rsidRPr="002E42A7">
        <w:rPr>
          <w:rFonts w:ascii="Times New Roman" w:hAnsi="Times New Roman"/>
          <w:color w:val="000000"/>
          <w:sz w:val="22"/>
          <w:szCs w:val="22"/>
          <w:lang w:val="es-PE"/>
        </w:rPr>
        <w:t xml:space="preserve">de información aeronáutica y los servicios de meteorología aeronáutica </w:t>
      </w:r>
    </w:p>
    <w:p w:rsidR="002E42A7" w:rsidRPr="002E42A7" w:rsidRDefault="00A53D0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color w:val="000000"/>
          <w:sz w:val="22"/>
          <w:szCs w:val="22"/>
          <w:lang w:val="es-PE"/>
        </w:rPr>
        <w:t>OACI Documento 9426 – Manual de planificación de los servicios de tránsito aéreo</w:t>
      </w:r>
    </w:p>
    <w:p w:rsidR="002E42A7" w:rsidRP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>OACI Documento 9674 “Manual del Sistema Geodésico Mundial - 84 WGS84”.</w:t>
      </w:r>
    </w:p>
    <w:p w:rsidR="002E42A7" w:rsidRP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>IMO/OACI   Doc. 9731 – Manual Internacional de los Servicios Aeronáuticos y Marítimos de Búsqueda y Salvamento</w:t>
      </w:r>
    </w:p>
    <w:p w:rsid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5D2884">
        <w:rPr>
          <w:rFonts w:ascii="Times New Roman" w:hAnsi="Times New Roman"/>
          <w:sz w:val="22"/>
          <w:szCs w:val="22"/>
          <w:lang w:val="es-PE"/>
        </w:rPr>
        <w:t xml:space="preserve">OACI Documento 9750: Plan Mundial de Navegación Aérea- </w:t>
      </w:r>
    </w:p>
    <w:p w:rsidR="00140D6F" w:rsidRP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 xml:space="preserve">OACI Documento 9774: Manual de Certificación de Aeródromos. </w:t>
      </w:r>
    </w:p>
    <w:p w:rsidR="00140D6F" w:rsidRPr="005D2884" w:rsidRDefault="00140D6F" w:rsidP="00140D6F">
      <w:pPr>
        <w:widowControl/>
        <w:numPr>
          <w:ilvl w:val="0"/>
          <w:numId w:val="5"/>
        </w:numPr>
        <w:tabs>
          <w:tab w:val="left" w:pos="720"/>
        </w:tabs>
        <w:ind w:hanging="720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 xml:space="preserve">OACI </w:t>
      </w:r>
      <w:r w:rsidRPr="005D2884">
        <w:rPr>
          <w:rFonts w:ascii="Times New Roman" w:hAnsi="Times New Roman"/>
          <w:sz w:val="22"/>
          <w:szCs w:val="22"/>
          <w:lang w:val="es-PE"/>
        </w:rPr>
        <w:t>Documento 9828: Undécima Conferencia de Navegación Aérea</w:t>
      </w:r>
    </w:p>
    <w:p w:rsid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>OACI Documento 9830. Manual de sistema de guía y control del movimiento en la superficie (SMGCS).</w:t>
      </w:r>
    </w:p>
    <w:p w:rsidR="00A53D07" w:rsidRPr="005D2884" w:rsidRDefault="00A53D0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5D2884">
        <w:rPr>
          <w:rFonts w:ascii="Times New Roman" w:hAnsi="Times New Roman"/>
          <w:sz w:val="22"/>
          <w:szCs w:val="22"/>
          <w:lang w:val="es-PE"/>
        </w:rPr>
        <w:t>Manual GNSS, Doc 9849 AN/457;</w:t>
      </w:r>
    </w:p>
    <w:p w:rsidR="00140D6F" w:rsidRPr="005D2884" w:rsidRDefault="00140D6F" w:rsidP="00140D6F">
      <w:pPr>
        <w:widowControl/>
        <w:numPr>
          <w:ilvl w:val="0"/>
          <w:numId w:val="5"/>
        </w:numPr>
        <w:tabs>
          <w:tab w:val="left" w:pos="720"/>
        </w:tabs>
        <w:ind w:hanging="720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 xml:space="preserve">OACI </w:t>
      </w:r>
      <w:r w:rsidRPr="005D2884">
        <w:rPr>
          <w:rFonts w:ascii="Times New Roman" w:hAnsi="Times New Roman"/>
          <w:sz w:val="22"/>
          <w:szCs w:val="22"/>
          <w:lang w:val="es-PE"/>
        </w:rPr>
        <w:t>Documento 9854: Concepto Operacional del ATM mundial</w:t>
      </w:r>
    </w:p>
    <w:p w:rsidR="00140D6F" w:rsidRP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>OACI Documento 9859. Manual de de gestión de la seguridad operacional.</w:t>
      </w:r>
    </w:p>
    <w:p w:rsidR="006D09EB" w:rsidRPr="006D09EB" w:rsidRDefault="006D09EB" w:rsidP="006D09EB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</w:rPr>
      </w:pPr>
      <w:r w:rsidRPr="006D09EB">
        <w:rPr>
          <w:rFonts w:ascii="Times New Roman" w:hAnsi="Times New Roman"/>
          <w:sz w:val="22"/>
          <w:szCs w:val="22"/>
          <w:lang w:val="es-PE"/>
        </w:rPr>
        <w:t xml:space="preserve">OACI Documento 9868 : </w:t>
      </w:r>
      <w:r w:rsidRPr="00E20A80">
        <w:rPr>
          <w:rFonts w:ascii="Times New Roman" w:hAnsi="Times New Roman"/>
          <w:iCs/>
          <w:sz w:val="22"/>
          <w:lang w:val="es-PE"/>
        </w:rPr>
        <w:t>Instrucción</w:t>
      </w:r>
      <w:r w:rsidRPr="006D09EB">
        <w:rPr>
          <w:rFonts w:ascii="Times New Roman" w:hAnsi="Times New Roman"/>
          <w:iCs/>
          <w:sz w:val="22"/>
        </w:rPr>
        <w:t xml:space="preserve"> (PANS)</w:t>
      </w:r>
    </w:p>
    <w:p w:rsidR="00D80D13" w:rsidRPr="005D2884" w:rsidRDefault="00D80D13" w:rsidP="005F61C6">
      <w:pPr>
        <w:widowControl/>
        <w:numPr>
          <w:ilvl w:val="0"/>
          <w:numId w:val="5"/>
        </w:numPr>
        <w:tabs>
          <w:tab w:val="left" w:pos="720"/>
        </w:tabs>
        <w:ind w:hanging="720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 xml:space="preserve">OACI </w:t>
      </w:r>
      <w:r w:rsidRPr="005D2884">
        <w:rPr>
          <w:rFonts w:ascii="Times New Roman" w:hAnsi="Times New Roman"/>
          <w:sz w:val="22"/>
          <w:szCs w:val="22"/>
          <w:lang w:val="es-PE"/>
        </w:rPr>
        <w:t>Documento 9882: Manual sobre requisitos del ATM</w:t>
      </w:r>
    </w:p>
    <w:p w:rsidR="00D80D13" w:rsidRPr="00B21F9F" w:rsidRDefault="00D80D13" w:rsidP="005F61C6">
      <w:pPr>
        <w:widowControl/>
        <w:numPr>
          <w:ilvl w:val="0"/>
          <w:numId w:val="5"/>
        </w:numPr>
        <w:tabs>
          <w:tab w:val="left" w:pos="720"/>
        </w:tabs>
        <w:ind w:hanging="720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 xml:space="preserve">OACI </w:t>
      </w:r>
      <w:r w:rsidRPr="005D2884">
        <w:rPr>
          <w:rFonts w:ascii="Times New Roman" w:hAnsi="Times New Roman"/>
          <w:sz w:val="22"/>
          <w:szCs w:val="22"/>
          <w:lang w:val="es-PE"/>
        </w:rPr>
        <w:t>Documento 9883: Manual sobre performance global del sistema de navegación aérea</w:t>
      </w:r>
    </w:p>
    <w:p w:rsidR="002E42A7" w:rsidRDefault="00D80D13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>
        <w:rPr>
          <w:rFonts w:ascii="Times New Roman" w:hAnsi="Times New Roman"/>
          <w:sz w:val="22"/>
          <w:szCs w:val="22"/>
          <w:lang w:val="es-PE"/>
        </w:rPr>
        <w:t xml:space="preserve">OACI Documento 9931: Manual sobre Operaciones de Descenso Continuo </w:t>
      </w:r>
    </w:p>
    <w:p w:rsidR="00A53D07" w:rsidRDefault="00A53D0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>
        <w:rPr>
          <w:rFonts w:ascii="Times New Roman" w:hAnsi="Times New Roman"/>
          <w:sz w:val="22"/>
          <w:szCs w:val="22"/>
          <w:lang w:val="es-PE"/>
        </w:rPr>
        <w:t>OACI Anexo 2 – Reglamento del Aire</w:t>
      </w:r>
    </w:p>
    <w:p w:rsid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2E42A7">
        <w:rPr>
          <w:rFonts w:ascii="Times New Roman" w:hAnsi="Times New Roman"/>
          <w:color w:val="000000"/>
          <w:sz w:val="22"/>
          <w:szCs w:val="22"/>
          <w:lang w:val="es-PE"/>
        </w:rPr>
        <w:t>OACI Anexo 3 - Servicios meteorológicos para la navegación aérea internacional.</w:t>
      </w:r>
    </w:p>
    <w:p w:rsidR="002E42A7" w:rsidRPr="002E42A7" w:rsidRDefault="002E42A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 xml:space="preserve">OACI Anexo 4 </w:t>
      </w:r>
      <w:r w:rsidR="00A53D07">
        <w:rPr>
          <w:rFonts w:ascii="Times New Roman" w:hAnsi="Times New Roman"/>
          <w:sz w:val="22"/>
          <w:szCs w:val="22"/>
          <w:lang w:val="es-PE"/>
        </w:rPr>
        <w:t xml:space="preserve">- </w:t>
      </w:r>
      <w:r w:rsidRPr="002E42A7">
        <w:rPr>
          <w:rFonts w:ascii="Times New Roman" w:hAnsi="Times New Roman"/>
          <w:sz w:val="22"/>
          <w:szCs w:val="22"/>
          <w:lang w:val="es-PE"/>
        </w:rPr>
        <w:t>Cartas Aeronáuticas</w:t>
      </w:r>
    </w:p>
    <w:p w:rsid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5F61C6">
        <w:rPr>
          <w:rFonts w:ascii="Times New Roman" w:hAnsi="Times New Roman"/>
          <w:bCs/>
          <w:sz w:val="22"/>
          <w:szCs w:val="22"/>
          <w:lang w:val="es-PE"/>
        </w:rPr>
        <w:t>OACI Anexo 10, Volúmenes I al V</w:t>
      </w:r>
    </w:p>
    <w:p w:rsidR="00D80D13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5D2884">
        <w:rPr>
          <w:rFonts w:ascii="Times New Roman" w:hAnsi="Times New Roman"/>
          <w:sz w:val="22"/>
          <w:szCs w:val="22"/>
          <w:lang w:val="es-PE"/>
        </w:rPr>
        <w:t>OACI Anexo 11, Servicios de Tránsito Aéreo</w:t>
      </w:r>
    </w:p>
    <w:p w:rsidR="00140D6F" w:rsidRDefault="002E42A7" w:rsidP="00EA690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>OACI Anexo 12 – Servicios de búsqueda y salvamento</w:t>
      </w:r>
    </w:p>
    <w:p w:rsidR="00140D6F" w:rsidRPr="00140D6F" w:rsidRDefault="00140D6F" w:rsidP="00EA690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 xml:space="preserve">OACI Anexo 14, Normas y Métodos Recomendados SARPS. </w:t>
      </w:r>
    </w:p>
    <w:p w:rsidR="002E42A7" w:rsidRPr="002E42A7" w:rsidRDefault="002E42A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>OACI Anexo 15 – Servi</w:t>
      </w:r>
      <w:r w:rsidR="00A53D07">
        <w:rPr>
          <w:rFonts w:ascii="Times New Roman" w:hAnsi="Times New Roman"/>
          <w:sz w:val="22"/>
          <w:szCs w:val="22"/>
          <w:lang w:val="es-PE"/>
        </w:rPr>
        <w:t>cio de Información Aeronáutica</w:t>
      </w:r>
    </w:p>
    <w:p w:rsidR="006D09EB" w:rsidRPr="006D09EB" w:rsidRDefault="006D09EB" w:rsidP="006D09EB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iCs/>
          <w:sz w:val="22"/>
          <w:lang w:val="es-PE"/>
        </w:rPr>
      </w:pPr>
      <w:r w:rsidRPr="006D09EB">
        <w:rPr>
          <w:rFonts w:ascii="Times New Roman" w:hAnsi="Times New Roman"/>
          <w:iCs/>
          <w:sz w:val="22"/>
          <w:lang w:val="es-PE"/>
        </w:rPr>
        <w:t>OACI Boletín Electrónico EB2010/40 del 28 de setiembre 2010 “ Política de Instrucción en Aviación Civil de la OACI”</w:t>
      </w:r>
    </w:p>
    <w:p w:rsid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F61C6">
        <w:rPr>
          <w:rFonts w:ascii="Times New Roman" w:hAnsi="Times New Roman"/>
          <w:bCs/>
          <w:sz w:val="22"/>
          <w:szCs w:val="22"/>
          <w:lang w:val="es-PE"/>
        </w:rPr>
        <w:t>Circular 311</w:t>
      </w:r>
    </w:p>
    <w:p w:rsidR="00A53D07" w:rsidRDefault="00A53D0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bCs/>
          <w:sz w:val="22"/>
          <w:szCs w:val="22"/>
          <w:lang w:val="es-PE"/>
        </w:rPr>
        <w:t>Circular 330</w:t>
      </w:r>
    </w:p>
    <w:p w:rsidR="002E42A7" w:rsidRPr="002E42A7" w:rsidRDefault="002E42A7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Style w:val="A3"/>
          <w:rFonts w:ascii="Times New Roman" w:hAnsi="Times New Roman" w:cs="Times New Roman"/>
          <w:bCs/>
          <w:color w:val="auto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t>Boletín Numero 258 de la OMM, Suplemento Numero 1 – Requisitos de formación y cualificación para el personal de meteorología aeronáutica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Concepto Operacional para la Gestión de la Afluencia del Tránsito para las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Regiones Caribe y Sudamérica (CONOPS ATFM CAR/SAM)</w:t>
      </w:r>
    </w:p>
    <w:p w:rsidR="00D80D13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Hoja de ruta para la gestión de afluencia del tránsito aéreo en la Región SAM</w:t>
      </w:r>
    </w:p>
    <w:p w:rsidR="00A53D07" w:rsidRDefault="00A53D07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lastRenderedPageBreak/>
        <w:t>Orientaciones para la transición a sistemas de navegación basados en satélite para las Regiones CAR/SAM (Apéndice H del Documento 8733)</w:t>
      </w:r>
      <w:r w:rsidRPr="005F61C6">
        <w:rPr>
          <w:rFonts w:ascii="Times New Roman" w:hAnsi="Times New Roman"/>
          <w:bCs/>
          <w:sz w:val="22"/>
          <w:szCs w:val="22"/>
          <w:lang w:val="es-PE"/>
        </w:rPr>
        <w:t xml:space="preserve"> </w:t>
      </w:r>
    </w:p>
    <w:p w:rsidR="00A53D07" w:rsidRPr="005D2884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>Estrategias para la introducción y aplicación de ayudas no visuales para aproximación, aterrizaje y la salida para la Regiones CAR/SAM (Documento 8733</w:t>
      </w:r>
      <w:r>
        <w:rPr>
          <w:rFonts w:ascii="Times New Roman" w:hAnsi="Times New Roman"/>
          <w:bCs/>
          <w:sz w:val="22"/>
          <w:szCs w:val="22"/>
          <w:lang w:val="es-PE"/>
        </w:rPr>
        <w:t xml:space="preserve">, </w:t>
      </w:r>
      <w:r w:rsidRPr="005D2884">
        <w:rPr>
          <w:rFonts w:ascii="Times New Roman" w:hAnsi="Times New Roman"/>
          <w:bCs/>
          <w:sz w:val="22"/>
          <w:szCs w:val="22"/>
          <w:lang w:val="es-PE"/>
        </w:rPr>
        <w:t>Apéndice I);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Manual de gestión de afluencia del tránsito aéreo para las regiones Caribe y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Sudamérica (Manual ATFM CAR/SAM)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Manual del proceso de toma de decisiones en colaboración para la Región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Sudamericana (Manual CDM SAM)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Guía para la aplicación de una metodología común para el cálculo de capacidad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de aeropuerto y sectores ATC para la Región SAM.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Programa para la Optimización de la red de rutas ATS en la Región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Sudamericana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Mapa de ruta de la navegación basada en la performance en las Regiones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CAR/SAM</w:t>
      </w:r>
    </w:p>
    <w:p w:rsidR="00D80D13" w:rsidRPr="00FB151A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Proyecto de implantación PBN operaciones en ruta a corto plazo</w:t>
      </w:r>
    </w:p>
    <w:p w:rsidR="005F61C6" w:rsidRDefault="00D80D13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FB151A">
        <w:rPr>
          <w:rFonts w:ascii="Times New Roman" w:hAnsi="Times New Roman"/>
          <w:sz w:val="22"/>
          <w:szCs w:val="22"/>
          <w:lang w:val="es-PE"/>
        </w:rPr>
        <w:t>Proyecto de implantación PBN operaciones en TMA y Aproximación a corto</w:t>
      </w:r>
      <w:r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FB151A">
        <w:rPr>
          <w:rFonts w:ascii="Times New Roman" w:hAnsi="Times New Roman"/>
          <w:sz w:val="22"/>
          <w:szCs w:val="22"/>
          <w:lang w:val="es-PE"/>
        </w:rPr>
        <w:t>plazo -Región SAM</w:t>
      </w:r>
    </w:p>
    <w:p w:rsidR="005F61C6" w:rsidRPr="005F61C6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5F61C6">
        <w:rPr>
          <w:rFonts w:ascii="Times New Roman" w:hAnsi="Times New Roman"/>
          <w:bCs/>
          <w:sz w:val="22"/>
          <w:szCs w:val="22"/>
          <w:lang w:val="es-PE"/>
        </w:rPr>
        <w:t>Manual GNSS, Doc 9849 AN/457</w:t>
      </w:r>
    </w:p>
    <w:p w:rsidR="005F61C6" w:rsidRPr="005D2884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>Informe Final del GREPECAS /14 (abril 2007)</w:t>
      </w:r>
    </w:p>
    <w:p w:rsidR="005F61C6" w:rsidRPr="005D2884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>Estrategia de Evolución de los sistemas de navegación aérea para las Regiones CAR/SAM- Primera Edición Rev. 2.0 – CNS/ATM/SG/1</w:t>
      </w:r>
    </w:p>
    <w:p w:rsidR="005F61C6" w:rsidRPr="00E20A80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pt-BR"/>
        </w:rPr>
      </w:pPr>
      <w:r w:rsidRPr="00E20A80">
        <w:rPr>
          <w:rFonts w:ascii="Times New Roman" w:hAnsi="Times New Roman"/>
          <w:bCs/>
          <w:sz w:val="22"/>
          <w:szCs w:val="22"/>
          <w:lang w:val="pt-BR"/>
        </w:rPr>
        <w:t>Estrategia Regional unificada de vigilancia Regiones CAR/SAM- CNS/ATM/SG/1</w:t>
      </w:r>
    </w:p>
    <w:p w:rsidR="005F61C6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D2884">
        <w:rPr>
          <w:rFonts w:ascii="Times New Roman" w:hAnsi="Times New Roman"/>
          <w:bCs/>
          <w:sz w:val="22"/>
          <w:szCs w:val="22"/>
          <w:lang w:val="es-PE"/>
        </w:rPr>
        <w:t>Guía de Orientación para la mejora de los sistemas de comunicación, navegación y vigilancia para satisfacer los requisitos operacionales a corto y mediano plazo para la operaciones en Ruta y área terminal- Proyecto RLA/06/901- Octubre 2008</w:t>
      </w:r>
    </w:p>
    <w:p w:rsidR="00A53D07" w:rsidRDefault="00A53D07" w:rsidP="00A53D07">
      <w:pPr>
        <w:widowControl/>
        <w:tabs>
          <w:tab w:val="left" w:pos="720"/>
        </w:tabs>
        <w:ind w:left="720"/>
        <w:jc w:val="both"/>
        <w:rPr>
          <w:rFonts w:ascii="Times New Roman" w:hAnsi="Times New Roman"/>
          <w:bCs/>
          <w:sz w:val="22"/>
          <w:szCs w:val="22"/>
          <w:lang w:val="es-PE"/>
        </w:rPr>
      </w:pPr>
    </w:p>
    <w:p w:rsidR="00A53D07" w:rsidRPr="00B769A2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 w:rsidRPr="00B769A2">
        <w:rPr>
          <w:rFonts w:ascii="Times New Roman" w:hAnsi="Times New Roman"/>
          <w:sz w:val="22"/>
          <w:szCs w:val="22"/>
          <w:lang w:val="es-PE"/>
        </w:rPr>
        <w:t>G</w:t>
      </w:r>
      <w:proofErr w:type="spellStart"/>
      <w:r w:rsidRPr="00B769A2">
        <w:rPr>
          <w:rFonts w:ascii="Times New Roman" w:hAnsi="Times New Roman"/>
          <w:sz w:val="22"/>
          <w:szCs w:val="22"/>
          <w:lang w:val="es-ES"/>
        </w:rPr>
        <w:t>u</w:t>
      </w:r>
      <w:r>
        <w:rPr>
          <w:rFonts w:ascii="Times New Roman" w:hAnsi="Times New Roman"/>
          <w:sz w:val="22"/>
          <w:szCs w:val="22"/>
          <w:lang w:val="es-ES"/>
        </w:rPr>
        <w:t>í</w:t>
      </w:r>
      <w:r w:rsidRPr="00B769A2">
        <w:rPr>
          <w:rFonts w:ascii="Times New Roman" w:hAnsi="Times New Roman"/>
          <w:sz w:val="22"/>
          <w:szCs w:val="22"/>
          <w:lang w:val="es-ES"/>
        </w:rPr>
        <w:t>a</w:t>
      </w:r>
      <w:proofErr w:type="spellEnd"/>
      <w:r w:rsidRPr="00B769A2">
        <w:rPr>
          <w:rFonts w:ascii="Times New Roman" w:hAnsi="Times New Roman"/>
          <w:sz w:val="22"/>
          <w:szCs w:val="22"/>
          <w:lang w:val="es-ES"/>
        </w:rPr>
        <w:t xml:space="preserve"> de orientación para la implementación de redes naci</w:t>
      </w:r>
      <w:r>
        <w:rPr>
          <w:rFonts w:ascii="Times New Roman" w:hAnsi="Times New Roman"/>
          <w:sz w:val="22"/>
          <w:szCs w:val="22"/>
          <w:lang w:val="es-ES"/>
        </w:rPr>
        <w:t>onales digitales en protocolo IP</w:t>
      </w:r>
      <w:r w:rsidRPr="00B769A2">
        <w:rPr>
          <w:rFonts w:ascii="Times New Roman" w:hAnsi="Times New Roman"/>
          <w:sz w:val="22"/>
          <w:szCs w:val="22"/>
          <w:lang w:val="es-ES"/>
        </w:rPr>
        <w:t xml:space="preserve"> para apoyar actuales y futuras aplicaciones aeronáuticas</w:t>
      </w:r>
      <w:r>
        <w:rPr>
          <w:rFonts w:ascii="Times New Roman" w:hAnsi="Times New Roman"/>
          <w:sz w:val="22"/>
          <w:szCs w:val="22"/>
          <w:lang w:val="es-ES"/>
        </w:rPr>
        <w:t xml:space="preserve"> (Proyecto RLA/06/901)</w:t>
      </w:r>
    </w:p>
    <w:p w:rsidR="00A53D07" w:rsidRPr="00203410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noProof/>
          <w:sz w:val="22"/>
          <w:szCs w:val="22"/>
          <w:lang w:val="es-PE"/>
        </w:rPr>
        <w:t>G</w:t>
      </w:r>
      <w:r w:rsidRPr="00B769A2">
        <w:rPr>
          <w:rFonts w:ascii="Times New Roman" w:hAnsi="Times New Roman"/>
          <w:noProof/>
          <w:sz w:val="22"/>
          <w:szCs w:val="22"/>
          <w:lang w:val="es-PE"/>
        </w:rPr>
        <w:t>uía de orientación para la intercon</w:t>
      </w:r>
      <w:r>
        <w:rPr>
          <w:rFonts w:ascii="Times New Roman" w:hAnsi="Times New Roman"/>
          <w:noProof/>
          <w:sz w:val="22"/>
          <w:szCs w:val="22"/>
          <w:lang w:val="es-PE"/>
        </w:rPr>
        <w:t>exión operativa de sistemas AMHS en la Región SAM (Proyecto RLA/06/901)</w:t>
      </w:r>
    </w:p>
    <w:p w:rsidR="00A53D07" w:rsidRPr="00B769A2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noProof/>
          <w:sz w:val="22"/>
          <w:szCs w:val="22"/>
          <w:lang w:val="es-PE"/>
        </w:rPr>
        <w:t>Modelo de memorándum de entendimiento (MoU) para la interconexión de sistemas AMHS (</w:t>
      </w:r>
      <w:r>
        <w:rPr>
          <w:rFonts w:ascii="Times New Roman" w:hAnsi="Times New Roman"/>
          <w:sz w:val="22"/>
          <w:szCs w:val="22"/>
          <w:lang w:val="es-ES"/>
        </w:rPr>
        <w:t>Proyecto RLA/06/901)</w:t>
      </w:r>
    </w:p>
    <w:p w:rsidR="00A53D07" w:rsidRPr="00B769A2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bCs/>
          <w:sz w:val="22"/>
          <w:szCs w:val="22"/>
          <w:lang w:val="es-PE"/>
        </w:rPr>
        <w:t>P</w:t>
      </w:r>
      <w:r w:rsidRPr="00810C37">
        <w:rPr>
          <w:rFonts w:ascii="Times New Roman" w:hAnsi="Times New Roman"/>
          <w:bCs/>
          <w:sz w:val="22"/>
          <w:szCs w:val="22"/>
          <w:lang w:val="es-PE"/>
        </w:rPr>
        <w:t xml:space="preserve">lan de interconexión de los ACC automatizados de las Regiones CAR/SAM </w:t>
      </w:r>
      <w:r>
        <w:rPr>
          <w:rFonts w:ascii="Times New Roman" w:hAnsi="Times New Roman"/>
          <w:noProof/>
          <w:sz w:val="22"/>
          <w:szCs w:val="22"/>
          <w:lang w:val="es-PE"/>
        </w:rPr>
        <w:t>(</w:t>
      </w:r>
      <w:r>
        <w:rPr>
          <w:rFonts w:ascii="Times New Roman" w:hAnsi="Times New Roman"/>
          <w:sz w:val="22"/>
          <w:szCs w:val="22"/>
          <w:lang w:val="es-ES"/>
        </w:rPr>
        <w:t>Proyecto RLA/06/901)</w:t>
      </w:r>
    </w:p>
    <w:p w:rsidR="00A53D07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bCs/>
          <w:sz w:val="22"/>
          <w:szCs w:val="22"/>
          <w:lang w:val="es-PE"/>
        </w:rPr>
        <w:t>Documento preliminar de control de interfaz entre sistemas automatizados (Proyecto RLA/98/003)</w:t>
      </w:r>
    </w:p>
    <w:p w:rsidR="00A53D07" w:rsidRPr="00547B72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 w:rsidRPr="00547B72">
        <w:rPr>
          <w:rFonts w:ascii="Times New Roman" w:hAnsi="Times New Roman"/>
          <w:sz w:val="22"/>
          <w:szCs w:val="22"/>
          <w:lang w:val="es-ES_tradnl"/>
        </w:rPr>
        <w:t>D</w:t>
      </w:r>
      <w:r>
        <w:rPr>
          <w:rFonts w:ascii="Times New Roman" w:hAnsi="Times New Roman"/>
          <w:sz w:val="22"/>
          <w:szCs w:val="22"/>
          <w:lang w:val="es-ES_tradnl"/>
        </w:rPr>
        <w:t>ocumento</w:t>
      </w:r>
      <w:r w:rsidRPr="00547B72">
        <w:rPr>
          <w:rFonts w:ascii="Times New Roman" w:hAnsi="Times New Roman"/>
          <w:sz w:val="22"/>
          <w:szCs w:val="22"/>
          <w:lang w:val="es-ES_tradnl"/>
        </w:rPr>
        <w:t xml:space="preserve"> de control de interfaz entre sistemas para la </w:t>
      </w:r>
      <w:r>
        <w:rPr>
          <w:rFonts w:ascii="Times New Roman" w:hAnsi="Times New Roman"/>
          <w:sz w:val="22"/>
          <w:szCs w:val="22"/>
          <w:lang w:val="es-ES_tradnl"/>
        </w:rPr>
        <w:t>interconexión de los ACC</w:t>
      </w:r>
      <w:r w:rsidRPr="00547B72">
        <w:rPr>
          <w:rFonts w:ascii="Times New Roman" w:hAnsi="Times New Roman"/>
          <w:sz w:val="22"/>
          <w:szCs w:val="22"/>
          <w:lang w:val="es-ES_tradnl"/>
        </w:rPr>
        <w:t xml:space="preserve"> de las </w:t>
      </w:r>
      <w:r>
        <w:rPr>
          <w:rFonts w:ascii="Times New Roman" w:hAnsi="Times New Roman"/>
          <w:sz w:val="22"/>
          <w:szCs w:val="22"/>
          <w:lang w:val="es-ES_tradnl"/>
        </w:rPr>
        <w:t>R</w:t>
      </w:r>
      <w:r w:rsidRPr="00547B72">
        <w:rPr>
          <w:rFonts w:ascii="Times New Roman" w:hAnsi="Times New Roman"/>
          <w:sz w:val="22"/>
          <w:szCs w:val="22"/>
          <w:lang w:val="es-ES_tradnl"/>
        </w:rPr>
        <w:t>egiones CAR/SAM</w:t>
      </w:r>
      <w:r>
        <w:rPr>
          <w:rFonts w:ascii="Times New Roman" w:hAnsi="Times New Roman"/>
          <w:sz w:val="22"/>
          <w:szCs w:val="22"/>
          <w:lang w:val="es-ES_tradnl"/>
        </w:rPr>
        <w:t xml:space="preserve"> (Proyecto RLA/98/003)</w:t>
      </w:r>
    </w:p>
    <w:p w:rsidR="00A53D07" w:rsidRPr="00DF50B5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sz w:val="22"/>
          <w:szCs w:val="22"/>
          <w:lang w:val="es-ES_tradnl"/>
        </w:rPr>
        <w:t xml:space="preserve">Referencias preliminares sobre sistemas/subsistemas para los sistemas automatizados del control de tránsito aéreo (SSS) (Proyecto RLA/06/901) </w:t>
      </w:r>
    </w:p>
    <w:p w:rsidR="00A53D07" w:rsidRPr="00DF50B5" w:rsidRDefault="00A53D07" w:rsidP="00A53D07">
      <w:pPr>
        <w:widowControl/>
        <w:numPr>
          <w:ilvl w:val="0"/>
          <w:numId w:val="5"/>
        </w:numPr>
        <w:tabs>
          <w:tab w:val="left" w:pos="720"/>
        </w:tabs>
        <w:ind w:hanging="720"/>
        <w:jc w:val="both"/>
        <w:rPr>
          <w:rFonts w:ascii="Times New Roman" w:hAnsi="Times New Roman"/>
          <w:bCs/>
          <w:sz w:val="22"/>
          <w:szCs w:val="22"/>
          <w:lang w:val="es-PE"/>
        </w:rPr>
      </w:pPr>
      <w:r>
        <w:rPr>
          <w:rFonts w:ascii="Times New Roman" w:hAnsi="Times New Roman"/>
          <w:sz w:val="22"/>
          <w:szCs w:val="22"/>
          <w:lang w:val="es-ES_tradnl"/>
        </w:rPr>
        <w:t>Modelo de memorándum de entendimiento (MoU) para la interconexión de sistemas automatizados (Proyecto RLA/06/901)</w:t>
      </w:r>
    </w:p>
    <w:p w:rsidR="005F61C6" w:rsidRPr="00767C0E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</w:rPr>
      </w:pPr>
      <w:r w:rsidRPr="00767C0E">
        <w:rPr>
          <w:rFonts w:ascii="Times New Roman" w:hAnsi="Times New Roman"/>
          <w:bCs/>
          <w:sz w:val="22"/>
          <w:szCs w:val="22"/>
        </w:rPr>
        <w:t xml:space="preserve">37 </w:t>
      </w:r>
      <w:proofErr w:type="spellStart"/>
      <w:r w:rsidRPr="00767C0E">
        <w:rPr>
          <w:rFonts w:ascii="Times New Roman" w:hAnsi="Times New Roman"/>
          <w:bCs/>
          <w:sz w:val="22"/>
          <w:szCs w:val="22"/>
        </w:rPr>
        <w:t>Asamblea</w:t>
      </w:r>
      <w:proofErr w:type="spellEnd"/>
      <w:r w:rsidRPr="00767C0E">
        <w:rPr>
          <w:rFonts w:ascii="Times New Roman" w:hAnsi="Times New Roman"/>
          <w:bCs/>
          <w:sz w:val="22"/>
          <w:szCs w:val="22"/>
        </w:rPr>
        <w:t xml:space="preserve"> A37-WP/ 64: Report on outcomes of initiatives regarding Next Generation </w:t>
      </w:r>
      <w:proofErr w:type="gramStart"/>
      <w:r w:rsidRPr="00767C0E">
        <w:rPr>
          <w:rFonts w:ascii="Times New Roman" w:hAnsi="Times New Roman"/>
          <w:bCs/>
          <w:sz w:val="22"/>
          <w:szCs w:val="22"/>
        </w:rPr>
        <w:t>Of</w:t>
      </w:r>
      <w:proofErr w:type="gramEnd"/>
      <w:r w:rsidRPr="00767C0E">
        <w:rPr>
          <w:rFonts w:ascii="Times New Roman" w:hAnsi="Times New Roman"/>
          <w:bCs/>
          <w:sz w:val="22"/>
          <w:szCs w:val="22"/>
        </w:rPr>
        <w:t xml:space="preserve"> Aviation Professionals.</w:t>
      </w:r>
    </w:p>
    <w:p w:rsidR="005F61C6" w:rsidRPr="005F61C6" w:rsidRDefault="005F61C6" w:rsidP="00A53D0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  <w:lang w:val="es-PE"/>
        </w:rPr>
      </w:pPr>
      <w:r w:rsidRPr="005F61C6">
        <w:rPr>
          <w:rFonts w:ascii="Times New Roman" w:hAnsi="Times New Roman"/>
          <w:bCs/>
          <w:sz w:val="22"/>
          <w:szCs w:val="22"/>
          <w:lang w:val="es-PE"/>
        </w:rPr>
        <w:t>FANS 1/A Manual</w:t>
      </w:r>
      <w:r w:rsidR="00A53D07">
        <w:rPr>
          <w:rFonts w:ascii="Times New Roman" w:hAnsi="Times New Roman"/>
          <w:bCs/>
          <w:sz w:val="22"/>
          <w:szCs w:val="22"/>
          <w:lang w:val="es-PE"/>
        </w:rPr>
        <w:t xml:space="preserve"> de Operaciones</w:t>
      </w:r>
      <w:r w:rsidRPr="005F61C6">
        <w:rPr>
          <w:rFonts w:ascii="Times New Roman" w:hAnsi="Times New Roman"/>
          <w:bCs/>
          <w:sz w:val="22"/>
          <w:szCs w:val="22"/>
          <w:lang w:val="es-PE"/>
        </w:rPr>
        <w:t>- FOM</w:t>
      </w:r>
    </w:p>
    <w:p w:rsidR="005F61C6" w:rsidRPr="00767C0E" w:rsidRDefault="005F61C6" w:rsidP="005F61C6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bCs/>
          <w:sz w:val="22"/>
          <w:szCs w:val="22"/>
        </w:rPr>
      </w:pPr>
      <w:r w:rsidRPr="00767C0E">
        <w:rPr>
          <w:rFonts w:ascii="Times New Roman" w:hAnsi="Times New Roman"/>
          <w:bCs/>
          <w:sz w:val="22"/>
          <w:szCs w:val="22"/>
        </w:rPr>
        <w:t>Global Operational Data Link Document – GOLD</w:t>
      </w:r>
    </w:p>
    <w:p w:rsidR="002E42A7" w:rsidRPr="006543B2" w:rsidRDefault="00411F95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begin"/>
      </w:r>
      <w:r w:rsidRPr="00411F95">
        <w:rPr>
          <w:rFonts w:asciiTheme="majorBidi" w:hAnsiTheme="majorBidi" w:cstheme="majorBidi"/>
          <w:sz w:val="22"/>
          <w:szCs w:val="22"/>
          <w:rPrChange w:id="1" w:author="narias" w:date="2011-05-12T14:21:00Z">
            <w:rPr/>
          </w:rPrChange>
        </w:rPr>
        <w:instrText>HYPERLINK "http://www2.icao.int/en/anb/met-aim/met/sadisopsg/Pages/default.aspx"</w:instrTex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separate"/>
      </w:r>
      <w:r w:rsidR="002E42A7" w:rsidRPr="006543B2">
        <w:rPr>
          <w:rFonts w:asciiTheme="majorBidi" w:hAnsiTheme="majorBidi" w:cstheme="majorBidi"/>
          <w:sz w:val="22"/>
          <w:szCs w:val="22"/>
        </w:rPr>
        <w:t>http://www2.icao.int/en/anb/met-aim/met/sadisopsg/Pages/default.aspx</w: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end"/>
      </w:r>
    </w:p>
    <w:p w:rsidR="002E42A7" w:rsidRPr="006543B2" w:rsidRDefault="00411F95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begin"/>
      </w:r>
      <w:r w:rsidRPr="00411F95">
        <w:rPr>
          <w:rFonts w:asciiTheme="majorBidi" w:hAnsiTheme="majorBidi" w:cstheme="majorBidi"/>
          <w:sz w:val="22"/>
          <w:szCs w:val="22"/>
          <w:rPrChange w:id="2" w:author="narias" w:date="2011-05-12T14:21:00Z">
            <w:rPr/>
          </w:rPrChange>
        </w:rPr>
        <w:instrText>HYPERLINK "http://www.metoffice.gov.uk/sadis/index.html"</w:instrTex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separate"/>
      </w:r>
      <w:r w:rsidR="002E42A7" w:rsidRPr="006543B2">
        <w:rPr>
          <w:rFonts w:asciiTheme="majorBidi" w:hAnsiTheme="majorBidi" w:cstheme="majorBidi"/>
          <w:sz w:val="22"/>
          <w:szCs w:val="22"/>
        </w:rPr>
        <w:t>http://www.metoffice.gov.uk/sadis/index.html</w: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end"/>
      </w:r>
    </w:p>
    <w:p w:rsidR="002E42A7" w:rsidRPr="006543B2" w:rsidRDefault="00411F95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begin"/>
      </w:r>
      <w:r w:rsidRPr="00411F95">
        <w:rPr>
          <w:rFonts w:asciiTheme="majorBidi" w:hAnsiTheme="majorBidi" w:cstheme="majorBidi"/>
          <w:sz w:val="22"/>
          <w:szCs w:val="22"/>
          <w:rPrChange w:id="3" w:author="narias" w:date="2011-05-12T14:21:00Z">
            <w:rPr/>
          </w:rPrChange>
        </w:rPr>
        <w:instrText>HYPERLINK "http://www2.icao.int/en/anb/met-aim/met/wafsopsg/Pages/default.aspx"</w:instrTex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separate"/>
      </w:r>
      <w:r w:rsidR="002E42A7" w:rsidRPr="006543B2">
        <w:rPr>
          <w:rFonts w:asciiTheme="majorBidi" w:hAnsiTheme="majorBidi" w:cstheme="majorBidi"/>
          <w:sz w:val="22"/>
          <w:szCs w:val="22"/>
        </w:rPr>
        <w:t>http://www2.icao.int/en/anb/met-aim/met/wafsopsg/Pages/default.aspx</w: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end"/>
      </w:r>
    </w:p>
    <w:p w:rsidR="002E42A7" w:rsidRPr="006543B2" w:rsidRDefault="00411F95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begin"/>
      </w:r>
      <w:r w:rsidRPr="00411F95">
        <w:rPr>
          <w:rFonts w:asciiTheme="majorBidi" w:hAnsiTheme="majorBidi" w:cstheme="majorBidi"/>
          <w:sz w:val="22"/>
          <w:szCs w:val="22"/>
          <w:rPrChange w:id="4" w:author="narias" w:date="2011-05-12T14:21:00Z">
            <w:rPr/>
          </w:rPrChange>
        </w:rPr>
        <w:instrText>HYPERLINK "http://www2.icao.int/en/anb/met-aim/met/metwsg/Pages/HomePage.aspx"</w:instrTex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separate"/>
      </w:r>
      <w:r w:rsidR="002E42A7" w:rsidRPr="006543B2">
        <w:rPr>
          <w:rFonts w:asciiTheme="majorBidi" w:hAnsiTheme="majorBidi" w:cstheme="majorBidi"/>
          <w:sz w:val="22"/>
          <w:szCs w:val="22"/>
        </w:rPr>
        <w:t>http://www2.icao.int/en/anb/met-aim/met/metwsg/Pages/HomePage.aspx</w: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end"/>
      </w:r>
    </w:p>
    <w:p w:rsidR="002E42A7" w:rsidRPr="006543B2" w:rsidRDefault="00411F95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begin"/>
      </w:r>
      <w:r w:rsidRPr="00411F95">
        <w:rPr>
          <w:rFonts w:asciiTheme="majorBidi" w:hAnsiTheme="majorBidi" w:cstheme="majorBidi"/>
          <w:sz w:val="22"/>
          <w:szCs w:val="22"/>
          <w:rPrChange w:id="5" w:author="narias" w:date="2011-05-12T14:21:00Z">
            <w:rPr/>
          </w:rPrChange>
        </w:rPr>
        <w:instrText>HYPERLINK "http://www2.icao.int/en/anb/met-aim/met/iavwopsg/Pages/HomePage.aspx"</w:instrTex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separate"/>
      </w:r>
      <w:r w:rsidR="002E42A7" w:rsidRPr="006543B2">
        <w:rPr>
          <w:rFonts w:asciiTheme="majorBidi" w:hAnsiTheme="majorBidi" w:cstheme="majorBidi"/>
          <w:sz w:val="22"/>
          <w:szCs w:val="22"/>
        </w:rPr>
        <w:t>http://www2.icao.int/en/anb/met-aim/met/iavwopsg/Pages/HomePage.aspx</w: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end"/>
      </w:r>
    </w:p>
    <w:p w:rsidR="002E42A7" w:rsidRPr="006543B2" w:rsidRDefault="00411F95" w:rsidP="002E42A7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begin"/>
      </w:r>
      <w:r w:rsidRPr="00411F95">
        <w:rPr>
          <w:rFonts w:asciiTheme="majorBidi" w:hAnsiTheme="majorBidi" w:cstheme="majorBidi"/>
          <w:sz w:val="22"/>
          <w:szCs w:val="22"/>
          <w:rPrChange w:id="6" w:author="narias" w:date="2011-05-12T14:21:00Z">
            <w:rPr/>
          </w:rPrChange>
        </w:rPr>
        <w:instrText>HYPERLINK "http://www2.icao.int/en/anb/met-aim/met/ivatf"</w:instrTex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separate"/>
      </w:r>
      <w:r w:rsidR="002E42A7" w:rsidRPr="006543B2">
        <w:rPr>
          <w:rFonts w:asciiTheme="majorBidi" w:hAnsiTheme="majorBidi" w:cstheme="majorBidi"/>
          <w:sz w:val="22"/>
          <w:szCs w:val="22"/>
        </w:rPr>
        <w:t>http://www2.icao.int/en/anb/met-aim/met/ivatf</w:t>
      </w:r>
      <w:r w:rsidRPr="002E42A7">
        <w:rPr>
          <w:rFonts w:asciiTheme="majorBidi" w:hAnsiTheme="majorBidi" w:cstheme="majorBidi"/>
          <w:sz w:val="22"/>
          <w:szCs w:val="22"/>
          <w:lang w:val="es-PE"/>
        </w:rPr>
        <w:fldChar w:fldCharType="end"/>
      </w:r>
    </w:p>
    <w:p w:rsidR="00140D6F" w:rsidRDefault="002E42A7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2E42A7">
        <w:rPr>
          <w:rFonts w:ascii="Times New Roman" w:hAnsi="Times New Roman"/>
          <w:sz w:val="22"/>
          <w:szCs w:val="22"/>
          <w:lang w:val="es-PE"/>
        </w:rPr>
        <w:lastRenderedPageBreak/>
        <w:t>“Hoja de ruta para la transición de AIS a AIM” – OACI</w:t>
      </w:r>
    </w:p>
    <w:p w:rsidR="00140D6F" w:rsidRPr="00140D6F" w:rsidRDefault="00140D6F" w:rsidP="00140D6F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sz w:val="22"/>
          <w:szCs w:val="22"/>
          <w:lang w:val="es-PE"/>
        </w:rPr>
      </w:pPr>
      <w:r w:rsidRPr="00140D6F">
        <w:rPr>
          <w:rFonts w:ascii="Times New Roman" w:hAnsi="Times New Roman"/>
          <w:sz w:val="22"/>
          <w:szCs w:val="22"/>
          <w:lang w:val="es-PE"/>
        </w:rPr>
        <w:t>Informe séptima reunión del subgrupo AGA/AOP/SG7, Buenos Aíres, Argentina del 9 al 13 de septiembre de 2009.</w:t>
      </w:r>
    </w:p>
    <w:p w:rsidR="006D09EB" w:rsidRPr="006D09EB" w:rsidRDefault="006D09EB" w:rsidP="006D09EB">
      <w:pPr>
        <w:widowControl/>
        <w:numPr>
          <w:ilvl w:val="0"/>
          <w:numId w:val="5"/>
        </w:numPr>
        <w:tabs>
          <w:tab w:val="left" w:pos="720"/>
        </w:tabs>
        <w:overflowPunct w:val="0"/>
        <w:ind w:hanging="720"/>
        <w:textAlignment w:val="baseline"/>
        <w:rPr>
          <w:rFonts w:ascii="Times New Roman" w:hAnsi="Times New Roman"/>
          <w:i/>
          <w:iCs/>
          <w:sz w:val="22"/>
        </w:rPr>
      </w:pPr>
      <w:r w:rsidRPr="006D09EB">
        <w:rPr>
          <w:rFonts w:ascii="Times New Roman" w:hAnsi="Times New Roman"/>
          <w:i/>
          <w:iCs/>
          <w:sz w:val="22"/>
        </w:rPr>
        <w:t>SESAR HP in the Single European Sky ATM Research Programme</w:t>
      </w:r>
    </w:p>
    <w:sectPr w:rsidR="006D09EB" w:rsidRPr="006D09EB" w:rsidSect="00F45776">
      <w:headerReference w:type="even" r:id="rId8"/>
      <w:headerReference w:type="default" r:id="rId9"/>
      <w:headerReference w:type="first" r:id="rId10"/>
      <w:endnotePr>
        <w:numFmt w:val="decimal"/>
      </w:endnotePr>
      <w:pgSz w:w="12240" w:h="15840" w:code="1"/>
      <w:pgMar w:top="1440" w:right="1440" w:bottom="1440" w:left="1440" w:header="706" w:footer="706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C37" w:rsidRDefault="00810C37" w:rsidP="00177384">
      <w:r>
        <w:separator/>
      </w:r>
    </w:p>
  </w:endnote>
  <w:endnote w:type="continuationSeparator" w:id="0">
    <w:p w:rsidR="00810C37" w:rsidRDefault="00810C37" w:rsidP="0017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C37" w:rsidRDefault="00810C37" w:rsidP="00177384">
      <w:r>
        <w:separator/>
      </w:r>
    </w:p>
  </w:footnote>
  <w:footnote w:type="continuationSeparator" w:id="0">
    <w:p w:rsidR="00810C37" w:rsidRDefault="00810C37" w:rsidP="00177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37" w:rsidRDefault="00F45776" w:rsidP="00996160">
    <w:pPr>
      <w:tabs>
        <w:tab w:val="center" w:pos="4500"/>
        <w:tab w:val="right" w:pos="9360"/>
      </w:tabs>
      <w:jc w:val="center"/>
      <w:rPr>
        <w:rStyle w:val="PageNumber"/>
        <w:rFonts w:ascii="Times New Roman" w:eastAsiaTheme="majorEastAsia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- H</w:t>
    </w:r>
    <w:r w:rsidR="00411F95"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begin"/>
    </w:r>
    <w:r w:rsidR="00810C37" w:rsidRPr="00633025">
      <w:rPr>
        <w:rStyle w:val="PageNumber"/>
        <w:rFonts w:ascii="Times New Roman" w:eastAsiaTheme="majorEastAsia" w:hAnsi="Times New Roman"/>
        <w:sz w:val="22"/>
        <w:szCs w:val="22"/>
      </w:rPr>
      <w:instrText xml:space="preserve"> PAGE </w:instrText>
    </w:r>
    <w:r w:rsidR="00411F95"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separate"/>
    </w:r>
    <w:r>
      <w:rPr>
        <w:rStyle w:val="PageNumber"/>
        <w:rFonts w:ascii="Times New Roman" w:eastAsiaTheme="majorEastAsia" w:hAnsi="Times New Roman"/>
        <w:noProof/>
        <w:sz w:val="22"/>
        <w:szCs w:val="22"/>
      </w:rPr>
      <w:t>2</w:t>
    </w:r>
    <w:r w:rsidR="00411F95"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end"/>
    </w:r>
    <w:r>
      <w:rPr>
        <w:rStyle w:val="PageNumber"/>
        <w:rFonts w:ascii="Times New Roman" w:eastAsiaTheme="majorEastAsia" w:hAnsi="Times New Roman"/>
        <w:sz w:val="22"/>
        <w:szCs w:val="22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776" w:rsidRDefault="00F45776" w:rsidP="00F45776">
    <w:pPr>
      <w:tabs>
        <w:tab w:val="center" w:pos="4500"/>
        <w:tab w:val="right" w:pos="9360"/>
      </w:tabs>
      <w:jc w:val="center"/>
      <w:rPr>
        <w:rStyle w:val="PageNumber"/>
        <w:rFonts w:ascii="Times New Roman" w:eastAsiaTheme="majorEastAsia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- H</w:t>
    </w:r>
    <w:r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eastAsiaTheme="majorEastAsia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separate"/>
    </w:r>
    <w:r>
      <w:rPr>
        <w:rStyle w:val="PageNumber"/>
        <w:rFonts w:ascii="Times New Roman" w:eastAsiaTheme="majorEastAsia" w:hAnsi="Times New Roman"/>
        <w:noProof/>
        <w:sz w:val="22"/>
        <w:szCs w:val="22"/>
      </w:rPr>
      <w:t>2</w:t>
    </w:r>
    <w:r w:rsidRPr="00095638">
      <w:rPr>
        <w:rStyle w:val="PageNumber"/>
        <w:rFonts w:ascii="Times New Roman" w:eastAsiaTheme="majorEastAsia" w:hAnsi="Times New Roman"/>
        <w:sz w:val="22"/>
        <w:szCs w:val="22"/>
      </w:rPr>
      <w:fldChar w:fldCharType="end"/>
    </w:r>
    <w:r>
      <w:rPr>
        <w:rStyle w:val="PageNumber"/>
        <w:rFonts w:ascii="Times New Roman" w:eastAsiaTheme="majorEastAsia" w:hAnsi="Times New Roman"/>
        <w:sz w:val="22"/>
        <w:szCs w:val="22"/>
      </w:rPr>
      <w:t xml:space="preserve"> -</w:t>
    </w:r>
  </w:p>
  <w:p w:rsidR="00810C37" w:rsidRPr="00F45776" w:rsidRDefault="00810C37" w:rsidP="00F457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37" w:rsidRDefault="00810C37" w:rsidP="006543B2">
    <w:pPr>
      <w:pStyle w:val="Header"/>
      <w:rPr>
        <w:lang w:val="es-PE"/>
      </w:rPr>
    </w:pPr>
  </w:p>
  <w:p w:rsidR="00810C37" w:rsidRPr="00E962F9" w:rsidRDefault="00810C37" w:rsidP="006543B2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281"/>
    <w:multiLevelType w:val="multilevel"/>
    <w:tmpl w:val="BAAA84B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F956E2"/>
    <w:multiLevelType w:val="multilevel"/>
    <w:tmpl w:val="2DBA8F8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3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E00FA4"/>
    <w:multiLevelType w:val="multilevel"/>
    <w:tmpl w:val="719A8B6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A639EC"/>
    <w:multiLevelType w:val="multilevel"/>
    <w:tmpl w:val="67FED6D2"/>
    <w:styleLink w:val="ASilvia"/>
    <w:lvl w:ilvl="0">
      <w:start w:val="1"/>
      <w:numFmt w:val="decimal"/>
      <w:lvlText w:val="%1."/>
      <w:lvlJc w:val="left"/>
      <w:pPr>
        <w:ind w:left="1440" w:hanging="1440"/>
      </w:pPr>
      <w:rPr>
        <w:rFonts w:ascii="Times New Roman" w:hAnsi="Times New Roman" w:hint="default"/>
        <w:b w:val="0"/>
        <w:i w:val="0"/>
        <w:spacing w:val="0"/>
        <w:sz w:val="22"/>
      </w:rPr>
    </w:lvl>
    <w:lvl w:ilvl="1">
      <w:start w:val="1"/>
      <w:numFmt w:val="decimal"/>
      <w:lvlText w:val="%1.%2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lowerRoman"/>
      <w:lvlText w:val="%7)"/>
      <w:lvlJc w:val="left"/>
      <w:pPr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bullet"/>
      <w:lvlText w:val=""/>
      <w:lvlJc w:val="left"/>
      <w:pPr>
        <w:ind w:left="3600" w:hanging="720"/>
      </w:pPr>
      <w:rPr>
        <w:rFonts w:ascii="Symbol" w:hAnsi="Symbol" w:hint="default"/>
        <w:b w:val="0"/>
        <w:i w:val="0"/>
        <w:color w:val="auto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6F1719B2"/>
    <w:multiLevelType w:val="multilevel"/>
    <w:tmpl w:val="7240A40A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527"/>
        </w:tabs>
        <w:ind w:left="2807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610"/>
        </w:tabs>
        <w:ind w:left="225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10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80D13"/>
    <w:rsid w:val="00022063"/>
    <w:rsid w:val="00035757"/>
    <w:rsid w:val="000527B3"/>
    <w:rsid w:val="0008012A"/>
    <w:rsid w:val="0008367D"/>
    <w:rsid w:val="000D6E84"/>
    <w:rsid w:val="00107228"/>
    <w:rsid w:val="00135071"/>
    <w:rsid w:val="00140D6F"/>
    <w:rsid w:val="001442F4"/>
    <w:rsid w:val="00177384"/>
    <w:rsid w:val="0018124C"/>
    <w:rsid w:val="00184501"/>
    <w:rsid w:val="002067A1"/>
    <w:rsid w:val="00206FE2"/>
    <w:rsid w:val="00237987"/>
    <w:rsid w:val="00277A7B"/>
    <w:rsid w:val="002A4579"/>
    <w:rsid w:val="002C7802"/>
    <w:rsid w:val="002D525E"/>
    <w:rsid w:val="002E42A7"/>
    <w:rsid w:val="002E4A44"/>
    <w:rsid w:val="002F517D"/>
    <w:rsid w:val="00305495"/>
    <w:rsid w:val="00332A88"/>
    <w:rsid w:val="00336858"/>
    <w:rsid w:val="0037164B"/>
    <w:rsid w:val="00373126"/>
    <w:rsid w:val="00382744"/>
    <w:rsid w:val="003A2726"/>
    <w:rsid w:val="003A3056"/>
    <w:rsid w:val="003B0BD9"/>
    <w:rsid w:val="003F25B7"/>
    <w:rsid w:val="004001C6"/>
    <w:rsid w:val="00411F95"/>
    <w:rsid w:val="00433160"/>
    <w:rsid w:val="00446902"/>
    <w:rsid w:val="00450E04"/>
    <w:rsid w:val="004629D3"/>
    <w:rsid w:val="00467CB0"/>
    <w:rsid w:val="004758B1"/>
    <w:rsid w:val="004C6802"/>
    <w:rsid w:val="00527BB9"/>
    <w:rsid w:val="00534169"/>
    <w:rsid w:val="00586C27"/>
    <w:rsid w:val="005C4CAF"/>
    <w:rsid w:val="005E22A1"/>
    <w:rsid w:val="005F28A0"/>
    <w:rsid w:val="005F4746"/>
    <w:rsid w:val="005F61C6"/>
    <w:rsid w:val="006543B2"/>
    <w:rsid w:val="00695EEE"/>
    <w:rsid w:val="006A389C"/>
    <w:rsid w:val="006B0301"/>
    <w:rsid w:val="006D09EB"/>
    <w:rsid w:val="006E1552"/>
    <w:rsid w:val="00726402"/>
    <w:rsid w:val="00767C0E"/>
    <w:rsid w:val="007708EB"/>
    <w:rsid w:val="007733ED"/>
    <w:rsid w:val="007B2474"/>
    <w:rsid w:val="007D0417"/>
    <w:rsid w:val="00810C37"/>
    <w:rsid w:val="00841AAA"/>
    <w:rsid w:val="00851F6B"/>
    <w:rsid w:val="00893F68"/>
    <w:rsid w:val="00906162"/>
    <w:rsid w:val="0095741D"/>
    <w:rsid w:val="009667A3"/>
    <w:rsid w:val="0099563A"/>
    <w:rsid w:val="00996160"/>
    <w:rsid w:val="009D73B9"/>
    <w:rsid w:val="00A14B96"/>
    <w:rsid w:val="00A53D07"/>
    <w:rsid w:val="00A75F13"/>
    <w:rsid w:val="00A8438B"/>
    <w:rsid w:val="00AB17CD"/>
    <w:rsid w:val="00AC1885"/>
    <w:rsid w:val="00B03314"/>
    <w:rsid w:val="00B05FF7"/>
    <w:rsid w:val="00B21D5B"/>
    <w:rsid w:val="00B26635"/>
    <w:rsid w:val="00B75696"/>
    <w:rsid w:val="00BE7C6D"/>
    <w:rsid w:val="00C95E78"/>
    <w:rsid w:val="00CA1DB1"/>
    <w:rsid w:val="00D00DE9"/>
    <w:rsid w:val="00D80D13"/>
    <w:rsid w:val="00DB6CBF"/>
    <w:rsid w:val="00DB7872"/>
    <w:rsid w:val="00DD197B"/>
    <w:rsid w:val="00E16DC5"/>
    <w:rsid w:val="00E20A80"/>
    <w:rsid w:val="00E3158E"/>
    <w:rsid w:val="00E36721"/>
    <w:rsid w:val="00E957B0"/>
    <w:rsid w:val="00E95D19"/>
    <w:rsid w:val="00EA56E3"/>
    <w:rsid w:val="00EA690F"/>
    <w:rsid w:val="00EB2586"/>
    <w:rsid w:val="00EE776B"/>
    <w:rsid w:val="00F1529F"/>
    <w:rsid w:val="00F2759D"/>
    <w:rsid w:val="00F45776"/>
    <w:rsid w:val="00F568BE"/>
    <w:rsid w:val="00F75AF4"/>
    <w:rsid w:val="00F92F21"/>
    <w:rsid w:val="00FA5AC1"/>
    <w:rsid w:val="00FD268B"/>
    <w:rsid w:val="00FD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s-PE" w:eastAsia="en-US" w:bidi="ar-SA"/>
      </w:rPr>
    </w:rPrDefault>
    <w:pPrDefault>
      <w:pPr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D13"/>
    <w:pPr>
      <w:widowControl w:val="0"/>
      <w:autoSpaceDE w:val="0"/>
      <w:autoSpaceDN w:val="0"/>
      <w:adjustRightInd w:val="0"/>
      <w:ind w:left="0" w:firstLine="0"/>
    </w:pPr>
    <w:rPr>
      <w:rFonts w:ascii="Courier" w:hAnsi="Courier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9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9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9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9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9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9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9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9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DD19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19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DD19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D1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D19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9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97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97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97B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97B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97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9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D197B"/>
    <w:pPr>
      <w:spacing w:after="200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link w:val="SubtitleChar"/>
    <w:uiPriority w:val="11"/>
    <w:qFormat/>
    <w:rsid w:val="00DD197B"/>
    <w:pPr>
      <w:numPr>
        <w:ilvl w:val="1"/>
      </w:numPr>
      <w:ind w:left="1440" w:hanging="14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19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DD197B"/>
    <w:rPr>
      <w:b/>
      <w:bCs/>
    </w:rPr>
  </w:style>
  <w:style w:type="numbering" w:customStyle="1" w:styleId="ASilvia">
    <w:name w:val="ASilvia"/>
    <w:uiPriority w:val="99"/>
    <w:rsid w:val="00F92F21"/>
    <w:pPr>
      <w:numPr>
        <w:numId w:val="1"/>
      </w:numPr>
    </w:pPr>
  </w:style>
  <w:style w:type="paragraph" w:styleId="Header">
    <w:name w:val="header"/>
    <w:basedOn w:val="Normal"/>
    <w:link w:val="HeaderChar"/>
    <w:rsid w:val="00D80D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80D13"/>
    <w:rPr>
      <w:rFonts w:ascii="Courier" w:hAnsi="Courier" w:cs="Times New Roman"/>
      <w:sz w:val="20"/>
      <w:szCs w:val="24"/>
      <w:lang w:val="en-US"/>
    </w:rPr>
  </w:style>
  <w:style w:type="character" w:styleId="PageNumber">
    <w:name w:val="page number"/>
    <w:basedOn w:val="DefaultParagraphFont"/>
    <w:rsid w:val="00D80D13"/>
  </w:style>
  <w:style w:type="character" w:styleId="Hyperlink">
    <w:name w:val="Hyperlink"/>
    <w:basedOn w:val="DefaultParagraphFont"/>
    <w:uiPriority w:val="99"/>
    <w:rsid w:val="002E42A7"/>
    <w:rPr>
      <w:color w:val="0000FF"/>
      <w:u w:val="single"/>
    </w:rPr>
  </w:style>
  <w:style w:type="paragraph" w:customStyle="1" w:styleId="Default">
    <w:name w:val="Default"/>
    <w:rsid w:val="002E42A7"/>
    <w:pPr>
      <w:autoSpaceDE w:val="0"/>
      <w:autoSpaceDN w:val="0"/>
      <w:adjustRightInd w:val="0"/>
      <w:ind w:left="0" w:firstLine="0"/>
    </w:pPr>
    <w:rPr>
      <w:rFonts w:ascii="CCBIMG+Arial" w:hAnsi="CCBIMG+Arial" w:cs="CCBIMG+Arial"/>
      <w:color w:val="000000"/>
      <w:sz w:val="24"/>
      <w:szCs w:val="24"/>
      <w:lang w:val="en-US"/>
    </w:rPr>
  </w:style>
  <w:style w:type="character" w:customStyle="1" w:styleId="A3">
    <w:name w:val="A3"/>
    <w:uiPriority w:val="99"/>
    <w:rsid w:val="002E42A7"/>
    <w:rPr>
      <w:rFonts w:cs="Futura Book"/>
      <w:color w:val="000000"/>
      <w:sz w:val="36"/>
      <w:szCs w:val="36"/>
    </w:rPr>
  </w:style>
  <w:style w:type="character" w:styleId="SubtleEmphasis">
    <w:name w:val="Subtle Emphasis"/>
    <w:basedOn w:val="DefaultParagraphFont"/>
    <w:qFormat/>
    <w:rsid w:val="006D09EB"/>
    <w:rPr>
      <w:i/>
      <w:iCs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996160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160"/>
    <w:rPr>
      <w:rFonts w:ascii="Courier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934</Words>
  <Characters>5214</Characters>
  <Application>Microsoft Office Word</Application>
  <DocSecurity>0</DocSecurity>
  <Lines>193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sgarcia</dc:creator>
  <cp:lastModifiedBy>Flury, Helen</cp:lastModifiedBy>
  <cp:revision>17</cp:revision>
  <cp:lastPrinted>2011-06-22T20:46:00Z</cp:lastPrinted>
  <dcterms:created xsi:type="dcterms:W3CDTF">2011-05-16T13:51:00Z</dcterms:created>
  <dcterms:modified xsi:type="dcterms:W3CDTF">2013-04-29T14:24:00Z</dcterms:modified>
</cp:coreProperties>
</file>